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FE" w:rsidRPr="00D77A65" w:rsidRDefault="00D77A65" w:rsidP="00D77A65">
      <w:pPr>
        <w:jc w:val="center"/>
        <w:rPr>
          <w:rFonts w:ascii="Times New Roman" w:hAnsi="Times New Roman" w:cs="Times New Roman"/>
          <w:b/>
          <w:sz w:val="28"/>
          <w:szCs w:val="28"/>
        </w:rPr>
      </w:pPr>
      <w:r w:rsidRPr="00D77A65">
        <w:rPr>
          <w:rFonts w:ascii="Times New Roman" w:hAnsi="Times New Roman" w:cs="Times New Roman"/>
          <w:b/>
          <w:sz w:val="28"/>
          <w:szCs w:val="28"/>
        </w:rPr>
        <w:t>АННОТАЦИЯ</w:t>
      </w:r>
    </w:p>
    <w:p w:rsidR="00D77A65" w:rsidRPr="00D77A65" w:rsidRDefault="00D77A65" w:rsidP="00D77A65">
      <w:pPr>
        <w:jc w:val="center"/>
        <w:rPr>
          <w:rFonts w:ascii="Times New Roman" w:hAnsi="Times New Roman" w:cs="Times New Roman"/>
          <w:b/>
          <w:sz w:val="28"/>
          <w:szCs w:val="28"/>
        </w:rPr>
      </w:pPr>
      <w:r w:rsidRPr="00D77A65">
        <w:rPr>
          <w:rFonts w:ascii="Times New Roman" w:hAnsi="Times New Roman" w:cs="Times New Roman"/>
          <w:b/>
          <w:sz w:val="28"/>
          <w:szCs w:val="28"/>
        </w:rPr>
        <w:t>ДОПОЛНИТЕЛЬНОЙ ПРОФЕССИОНАЛЬНОЙ ПРОГРАММЫ</w:t>
      </w:r>
    </w:p>
    <w:p w:rsidR="00D77A65" w:rsidRPr="00D77A65" w:rsidRDefault="00D77A65" w:rsidP="00D77A65">
      <w:pPr>
        <w:jc w:val="center"/>
        <w:rPr>
          <w:rFonts w:ascii="Times New Roman" w:hAnsi="Times New Roman" w:cs="Times New Roman"/>
          <w:b/>
          <w:sz w:val="28"/>
          <w:szCs w:val="28"/>
        </w:rPr>
      </w:pPr>
      <w:r w:rsidRPr="00D77A65">
        <w:rPr>
          <w:rFonts w:ascii="Times New Roman" w:hAnsi="Times New Roman" w:cs="Times New Roman"/>
          <w:b/>
          <w:sz w:val="28"/>
          <w:szCs w:val="28"/>
        </w:rPr>
        <w:t>ПРОФЕССИОНАЛЬНОЙ ПЕРЕПОДГОТОВКИ</w:t>
      </w:r>
    </w:p>
    <w:p w:rsidR="00D77A65" w:rsidRPr="00D77A65" w:rsidRDefault="00D77A65" w:rsidP="00D77A65">
      <w:pPr>
        <w:jc w:val="center"/>
        <w:rPr>
          <w:rFonts w:ascii="Times New Roman" w:hAnsi="Times New Roman" w:cs="Times New Roman"/>
          <w:b/>
          <w:sz w:val="28"/>
          <w:szCs w:val="28"/>
        </w:rPr>
      </w:pPr>
      <w:r w:rsidRPr="00D77A65">
        <w:rPr>
          <w:rFonts w:ascii="Times New Roman" w:hAnsi="Times New Roman" w:cs="Times New Roman"/>
          <w:b/>
          <w:sz w:val="28"/>
          <w:szCs w:val="28"/>
        </w:rPr>
        <w:t>«</w:t>
      </w:r>
      <w:r w:rsidR="00EE2BD3">
        <w:rPr>
          <w:rFonts w:ascii="Times New Roman" w:hAnsi="Times New Roman" w:cs="Times New Roman"/>
          <w:b/>
          <w:sz w:val="28"/>
          <w:szCs w:val="28"/>
        </w:rPr>
        <w:t>ГОСУДАРСТВЕННОЕ И МУНИЦИПАЛЬНОЕ УПРАВЛЕНИЕ</w:t>
      </w:r>
      <w:r w:rsidRPr="00D77A65">
        <w:rPr>
          <w:rFonts w:ascii="Times New Roman" w:hAnsi="Times New Roman" w:cs="Times New Roman"/>
          <w:b/>
          <w:sz w:val="28"/>
          <w:szCs w:val="28"/>
        </w:rPr>
        <w:t>»</w:t>
      </w:r>
      <w:r w:rsidR="008663C6">
        <w:rPr>
          <w:rFonts w:ascii="Times New Roman" w:hAnsi="Times New Roman" w:cs="Times New Roman"/>
          <w:b/>
          <w:sz w:val="28"/>
          <w:szCs w:val="28"/>
        </w:rPr>
        <w:t xml:space="preserve"> </w:t>
      </w:r>
      <w:r w:rsidR="00EE2BD3">
        <w:rPr>
          <w:rFonts w:ascii="Times New Roman" w:hAnsi="Times New Roman" w:cs="Times New Roman"/>
          <w:b/>
          <w:sz w:val="28"/>
          <w:szCs w:val="28"/>
        </w:rPr>
        <w:br/>
      </w:r>
      <w:r w:rsidR="008663C6">
        <w:rPr>
          <w:rFonts w:ascii="Times New Roman" w:hAnsi="Times New Roman" w:cs="Times New Roman"/>
          <w:b/>
          <w:sz w:val="28"/>
          <w:szCs w:val="28"/>
        </w:rPr>
        <w:t>(</w:t>
      </w:r>
      <w:r w:rsidR="00EE2BD3">
        <w:rPr>
          <w:rFonts w:ascii="Times New Roman" w:hAnsi="Times New Roman" w:cs="Times New Roman"/>
          <w:b/>
          <w:sz w:val="28"/>
          <w:szCs w:val="28"/>
        </w:rPr>
        <w:t>51</w:t>
      </w:r>
      <w:r w:rsidR="008663C6">
        <w:rPr>
          <w:rFonts w:ascii="Times New Roman" w:hAnsi="Times New Roman" w:cs="Times New Roman"/>
          <w:b/>
          <w:sz w:val="28"/>
          <w:szCs w:val="28"/>
        </w:rPr>
        <w:t xml:space="preserve">0 </w:t>
      </w:r>
      <w:proofErr w:type="spellStart"/>
      <w:r w:rsidR="008663C6">
        <w:rPr>
          <w:rFonts w:ascii="Times New Roman" w:hAnsi="Times New Roman" w:cs="Times New Roman"/>
          <w:b/>
          <w:sz w:val="28"/>
          <w:szCs w:val="28"/>
        </w:rPr>
        <w:t>ак.ч</w:t>
      </w:r>
      <w:proofErr w:type="spellEnd"/>
      <w:r w:rsidR="008663C6">
        <w:rPr>
          <w:rFonts w:ascii="Times New Roman" w:hAnsi="Times New Roman" w:cs="Times New Roman"/>
          <w:b/>
          <w:sz w:val="28"/>
          <w:szCs w:val="28"/>
        </w:rPr>
        <w:t>)</w:t>
      </w:r>
    </w:p>
    <w:p w:rsidR="00D77A65" w:rsidRPr="00D77A65" w:rsidRDefault="00D77A65" w:rsidP="00D77A65">
      <w:pPr>
        <w:pStyle w:val="a3"/>
        <w:numPr>
          <w:ilvl w:val="1"/>
          <w:numId w:val="1"/>
        </w:numPr>
        <w:jc w:val="both"/>
        <w:rPr>
          <w:rFonts w:ascii="Times New Roman" w:hAnsi="Times New Roman" w:cs="Times New Roman"/>
          <w:b/>
          <w:sz w:val="28"/>
          <w:szCs w:val="28"/>
        </w:rPr>
      </w:pPr>
      <w:r w:rsidRPr="00D77A65">
        <w:rPr>
          <w:rFonts w:ascii="Times New Roman" w:hAnsi="Times New Roman" w:cs="Times New Roman"/>
          <w:b/>
          <w:sz w:val="28"/>
          <w:szCs w:val="28"/>
        </w:rPr>
        <w:t>Цель реализации программы</w:t>
      </w:r>
    </w:p>
    <w:p w:rsidR="00D77A65" w:rsidRDefault="00D77A65" w:rsidP="00D77A65">
      <w:pPr>
        <w:jc w:val="both"/>
        <w:rPr>
          <w:rFonts w:ascii="Times New Roman" w:hAnsi="Times New Roman" w:cs="Times New Roman"/>
          <w:sz w:val="28"/>
          <w:szCs w:val="28"/>
        </w:rPr>
      </w:pPr>
      <w:r>
        <w:rPr>
          <w:rFonts w:ascii="Times New Roman" w:hAnsi="Times New Roman" w:cs="Times New Roman"/>
          <w:sz w:val="28"/>
          <w:szCs w:val="28"/>
        </w:rPr>
        <w:t>Формирование или качественное изменение профессиональных компетенций в сфере государственн</w:t>
      </w:r>
      <w:r w:rsidR="00EE2BD3">
        <w:rPr>
          <w:rFonts w:ascii="Times New Roman" w:hAnsi="Times New Roman" w:cs="Times New Roman"/>
          <w:sz w:val="28"/>
          <w:szCs w:val="28"/>
        </w:rPr>
        <w:t>ого</w:t>
      </w:r>
      <w:r>
        <w:rPr>
          <w:rFonts w:ascii="Times New Roman" w:hAnsi="Times New Roman" w:cs="Times New Roman"/>
          <w:sz w:val="28"/>
          <w:szCs w:val="28"/>
        </w:rPr>
        <w:t xml:space="preserve"> и муниципальн</w:t>
      </w:r>
      <w:r w:rsidR="00EE2BD3">
        <w:rPr>
          <w:rFonts w:ascii="Times New Roman" w:hAnsi="Times New Roman" w:cs="Times New Roman"/>
          <w:sz w:val="28"/>
          <w:szCs w:val="28"/>
        </w:rPr>
        <w:t>ого</w:t>
      </w:r>
      <w:r>
        <w:rPr>
          <w:rFonts w:ascii="Times New Roman" w:hAnsi="Times New Roman" w:cs="Times New Roman"/>
          <w:sz w:val="28"/>
          <w:szCs w:val="28"/>
        </w:rPr>
        <w:t xml:space="preserve"> </w:t>
      </w:r>
      <w:r w:rsidR="00EE2BD3">
        <w:rPr>
          <w:rFonts w:ascii="Times New Roman" w:hAnsi="Times New Roman" w:cs="Times New Roman"/>
          <w:sz w:val="28"/>
          <w:szCs w:val="28"/>
        </w:rPr>
        <w:t>управления</w:t>
      </w:r>
      <w:r>
        <w:rPr>
          <w:rFonts w:ascii="Times New Roman" w:hAnsi="Times New Roman" w:cs="Times New Roman"/>
          <w:sz w:val="28"/>
          <w:szCs w:val="28"/>
        </w:rPr>
        <w:t xml:space="preserve">, необходимых для профессиональной деятельности </w:t>
      </w:r>
      <w:bookmarkStart w:id="0" w:name="_GoBack"/>
      <w:bookmarkEnd w:id="0"/>
      <w:r w:rsidR="00EE2BD3">
        <w:rPr>
          <w:rFonts w:ascii="Times New Roman" w:hAnsi="Times New Roman" w:cs="Times New Roman"/>
          <w:sz w:val="28"/>
          <w:szCs w:val="28"/>
        </w:rPr>
        <w:t>государственных и муниципальных служащих федеральных министерств и ведомств, региональных и местных администраций, представителей законодательных органов власти, руководителей и специалистов унитарных предприятий, учреждений, бизнес-структур, управляющих компаний.</w:t>
      </w:r>
      <w:r>
        <w:rPr>
          <w:rFonts w:ascii="Times New Roman" w:hAnsi="Times New Roman" w:cs="Times New Roman"/>
          <w:sz w:val="28"/>
          <w:szCs w:val="28"/>
        </w:rPr>
        <w:t xml:space="preserve"> В процессе изучения дисциплины слушатель получает теоретические знания, которые закрепляются на практических занятиях и в процессе самостоятельной работы.</w:t>
      </w:r>
    </w:p>
    <w:p w:rsidR="00D77A65" w:rsidRDefault="00D77A65" w:rsidP="00D77A65">
      <w:pPr>
        <w:jc w:val="both"/>
        <w:rPr>
          <w:rFonts w:ascii="Times New Roman" w:hAnsi="Times New Roman" w:cs="Times New Roman"/>
          <w:sz w:val="28"/>
          <w:szCs w:val="28"/>
        </w:rPr>
      </w:pPr>
    </w:p>
    <w:p w:rsidR="00D77A65" w:rsidRDefault="00D77A65" w:rsidP="00D77A65">
      <w:pPr>
        <w:pStyle w:val="a3"/>
        <w:numPr>
          <w:ilvl w:val="1"/>
          <w:numId w:val="1"/>
        </w:numPr>
        <w:jc w:val="both"/>
        <w:rPr>
          <w:rFonts w:ascii="Times New Roman" w:hAnsi="Times New Roman" w:cs="Times New Roman"/>
          <w:b/>
          <w:sz w:val="28"/>
          <w:szCs w:val="28"/>
        </w:rPr>
      </w:pPr>
      <w:r w:rsidRPr="00D77A65">
        <w:rPr>
          <w:rFonts w:ascii="Times New Roman" w:hAnsi="Times New Roman" w:cs="Times New Roman"/>
          <w:b/>
          <w:sz w:val="28"/>
          <w:szCs w:val="28"/>
        </w:rPr>
        <w:t>Требования к результатам обучения</w:t>
      </w:r>
    </w:p>
    <w:p w:rsidR="00D77A65" w:rsidRDefault="00D77A65" w:rsidP="00D77A65">
      <w:pPr>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программы слушатель должен приобрести следующие профессиональные компетенции:</w:t>
      </w:r>
    </w:p>
    <w:tbl>
      <w:tblPr>
        <w:tblStyle w:val="a4"/>
        <w:tblW w:w="0" w:type="auto"/>
        <w:tblLook w:val="04A0" w:firstRow="1" w:lastRow="0" w:firstColumn="1" w:lastColumn="0" w:noHBand="0" w:noVBand="1"/>
      </w:tblPr>
      <w:tblGrid>
        <w:gridCol w:w="1555"/>
        <w:gridCol w:w="7790"/>
      </w:tblGrid>
      <w:tr w:rsidR="0062576C" w:rsidRPr="0062576C" w:rsidTr="0062576C">
        <w:tc>
          <w:tcPr>
            <w:tcW w:w="1555" w:type="dxa"/>
          </w:tcPr>
          <w:p w:rsidR="0062576C" w:rsidRPr="0062576C" w:rsidRDefault="0062576C" w:rsidP="00D77A65">
            <w:pPr>
              <w:jc w:val="both"/>
              <w:rPr>
                <w:rFonts w:ascii="Times New Roman" w:hAnsi="Times New Roman" w:cs="Times New Roman"/>
                <w:sz w:val="24"/>
                <w:szCs w:val="28"/>
              </w:rPr>
            </w:pPr>
          </w:p>
        </w:tc>
        <w:tc>
          <w:tcPr>
            <w:tcW w:w="7790" w:type="dxa"/>
          </w:tcPr>
          <w:p w:rsidR="0062576C" w:rsidRPr="0062576C" w:rsidRDefault="0062576C" w:rsidP="00D77A65">
            <w:pPr>
              <w:jc w:val="both"/>
              <w:rPr>
                <w:rFonts w:ascii="Times New Roman" w:hAnsi="Times New Roman" w:cs="Times New Roman"/>
                <w:sz w:val="24"/>
                <w:szCs w:val="28"/>
              </w:rPr>
            </w:pPr>
            <w:r w:rsidRPr="0062576C">
              <w:rPr>
                <w:rFonts w:ascii="Times New Roman" w:hAnsi="Times New Roman" w:cs="Times New Roman"/>
                <w:sz w:val="24"/>
                <w:szCs w:val="28"/>
              </w:rPr>
              <w:t>Компетенции</w:t>
            </w:r>
          </w:p>
        </w:tc>
      </w:tr>
      <w:tr w:rsidR="00430BF4" w:rsidRPr="0062576C" w:rsidTr="00430BF4">
        <w:tc>
          <w:tcPr>
            <w:tcW w:w="1555" w:type="dxa"/>
            <w:vMerge w:val="restart"/>
            <w:vAlign w:val="center"/>
          </w:tcPr>
          <w:p w:rsidR="00430BF4" w:rsidRPr="0062576C" w:rsidRDefault="00EE2BD3" w:rsidP="00430BF4">
            <w:pPr>
              <w:jc w:val="center"/>
              <w:rPr>
                <w:rFonts w:ascii="Times New Roman" w:hAnsi="Times New Roman" w:cs="Times New Roman"/>
                <w:sz w:val="24"/>
                <w:szCs w:val="28"/>
              </w:rPr>
            </w:pPr>
            <w:r>
              <w:rPr>
                <w:rFonts w:ascii="Times New Roman" w:hAnsi="Times New Roman" w:cs="Times New Roman"/>
                <w:sz w:val="24"/>
                <w:szCs w:val="28"/>
              </w:rPr>
              <w:t>знать</w:t>
            </w:r>
          </w:p>
        </w:tc>
        <w:tc>
          <w:tcPr>
            <w:tcW w:w="7790" w:type="dxa"/>
          </w:tcPr>
          <w:p w:rsidR="00430BF4" w:rsidRPr="008663C6" w:rsidRDefault="0071147A" w:rsidP="00D77A65">
            <w:pPr>
              <w:jc w:val="both"/>
              <w:rPr>
                <w:rFonts w:ascii="Times New Roman" w:hAnsi="Times New Roman" w:cs="Times New Roman"/>
                <w:sz w:val="20"/>
                <w:szCs w:val="20"/>
              </w:rPr>
            </w:pPr>
            <w:r w:rsidRPr="007E2D66">
              <w:rPr>
                <w:rFonts w:ascii="Times New Roman" w:eastAsia="Times New Roman" w:hAnsi="Times New Roman" w:cs="Times New Roman"/>
              </w:rPr>
              <w:t>законодательные и нормативные правовые акты</w:t>
            </w:r>
          </w:p>
        </w:tc>
      </w:tr>
      <w:tr w:rsidR="00430BF4" w:rsidRPr="0062576C" w:rsidTr="0062576C">
        <w:tc>
          <w:tcPr>
            <w:tcW w:w="1555" w:type="dxa"/>
            <w:vMerge/>
          </w:tcPr>
          <w:p w:rsidR="00430BF4" w:rsidRPr="0062576C" w:rsidRDefault="00430BF4" w:rsidP="00D77A65">
            <w:pPr>
              <w:jc w:val="both"/>
              <w:rPr>
                <w:rFonts w:ascii="Times New Roman" w:hAnsi="Times New Roman" w:cs="Times New Roman"/>
                <w:sz w:val="24"/>
                <w:szCs w:val="28"/>
              </w:rPr>
            </w:pPr>
          </w:p>
        </w:tc>
        <w:tc>
          <w:tcPr>
            <w:tcW w:w="7790" w:type="dxa"/>
          </w:tcPr>
          <w:p w:rsidR="00430BF4" w:rsidRPr="008663C6" w:rsidRDefault="0071147A" w:rsidP="00D77A65">
            <w:pPr>
              <w:jc w:val="both"/>
              <w:rPr>
                <w:rFonts w:ascii="Times New Roman" w:hAnsi="Times New Roman" w:cs="Times New Roman"/>
                <w:sz w:val="20"/>
                <w:szCs w:val="20"/>
              </w:rPr>
            </w:pPr>
            <w:r w:rsidRPr="007E2D66">
              <w:rPr>
                <w:rFonts w:ascii="Times New Roman" w:eastAsia="Times New Roman" w:hAnsi="Times New Roman" w:cs="Times New Roman"/>
              </w:rPr>
              <w:t xml:space="preserve">руководящие и методические материалы по организации  и </w:t>
            </w:r>
            <w:r w:rsidRPr="007E2D66">
              <w:rPr>
                <w:rFonts w:ascii="Times New Roman" w:eastAsia="Calibri" w:hAnsi="Times New Roman" w:cs="Times New Roman"/>
              </w:rPr>
              <w:t>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(муниципальной службы), на должностях в государственных и муниципальных организациях и учреждениях, на административных должностях в государственных и муниципальных предприятиях, в научно-исследовательских и образовательных организациях в сфере государственного и муниципального управления, в политических партиях, общественно-политических и некоммерческих организациях</w:t>
            </w:r>
          </w:p>
        </w:tc>
      </w:tr>
      <w:tr w:rsidR="001C0AAC" w:rsidTr="00430BF4">
        <w:tc>
          <w:tcPr>
            <w:tcW w:w="1555" w:type="dxa"/>
            <w:vMerge w:val="restart"/>
            <w:vAlign w:val="center"/>
          </w:tcPr>
          <w:p w:rsidR="001C0AAC" w:rsidRDefault="001C0AAC" w:rsidP="00430BF4">
            <w:pPr>
              <w:jc w:val="center"/>
              <w:rPr>
                <w:rFonts w:ascii="Times New Roman" w:hAnsi="Times New Roman" w:cs="Times New Roman"/>
                <w:sz w:val="28"/>
                <w:szCs w:val="28"/>
              </w:rPr>
            </w:pPr>
            <w:r>
              <w:rPr>
                <w:rFonts w:ascii="Times New Roman" w:hAnsi="Times New Roman" w:cs="Times New Roman"/>
                <w:sz w:val="28"/>
                <w:szCs w:val="28"/>
              </w:rPr>
              <w:t>уметь</w:t>
            </w:r>
          </w:p>
        </w:tc>
        <w:tc>
          <w:tcPr>
            <w:tcW w:w="7790" w:type="dxa"/>
          </w:tcPr>
          <w:p w:rsidR="001C0AAC" w:rsidRPr="008663C6" w:rsidRDefault="0071147A" w:rsidP="00430BF4">
            <w:pPr>
              <w:jc w:val="both"/>
              <w:rPr>
                <w:rFonts w:ascii="Times New Roman" w:hAnsi="Times New Roman" w:cs="Times New Roman"/>
                <w:sz w:val="20"/>
                <w:szCs w:val="28"/>
              </w:rPr>
            </w:pPr>
            <w:r>
              <w:rPr>
                <w:rFonts w:ascii="Times New Roman" w:hAnsi="Times New Roman" w:cs="Times New Roman"/>
                <w:sz w:val="20"/>
                <w:szCs w:val="28"/>
              </w:rPr>
              <w:t xml:space="preserve">Решать задачи организации </w:t>
            </w:r>
            <w:r w:rsidRPr="0071147A">
              <w:rPr>
                <w:rFonts w:ascii="Times New Roman" w:hAnsi="Times New Roman" w:cs="Times New Roman"/>
                <w:sz w:val="20"/>
                <w:szCs w:val="28"/>
              </w:rPr>
              <w:t>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tc>
      </w:tr>
      <w:tr w:rsidR="001C0AAC" w:rsidTr="00430BF4">
        <w:tc>
          <w:tcPr>
            <w:tcW w:w="1555" w:type="dxa"/>
            <w:vMerge/>
            <w:vAlign w:val="center"/>
          </w:tcPr>
          <w:p w:rsidR="001C0AAC" w:rsidRDefault="001C0AAC" w:rsidP="00430BF4">
            <w:pPr>
              <w:jc w:val="center"/>
              <w:rPr>
                <w:rFonts w:ascii="Times New Roman" w:hAnsi="Times New Roman" w:cs="Times New Roman"/>
                <w:sz w:val="28"/>
                <w:szCs w:val="28"/>
              </w:rPr>
            </w:pPr>
          </w:p>
        </w:tc>
        <w:tc>
          <w:tcPr>
            <w:tcW w:w="7790" w:type="dxa"/>
          </w:tcPr>
          <w:p w:rsidR="001C0AAC" w:rsidRPr="008663C6" w:rsidRDefault="0071147A" w:rsidP="00430BF4">
            <w:pPr>
              <w:jc w:val="both"/>
              <w:rPr>
                <w:rFonts w:ascii="Times New Roman" w:hAnsi="Times New Roman" w:cs="Times New Roman"/>
                <w:sz w:val="20"/>
                <w:szCs w:val="28"/>
              </w:rPr>
            </w:pPr>
            <w:r>
              <w:rPr>
                <w:rFonts w:ascii="Times New Roman" w:hAnsi="Times New Roman" w:cs="Times New Roman"/>
                <w:sz w:val="20"/>
                <w:szCs w:val="28"/>
              </w:rPr>
              <w:t xml:space="preserve">Решать задачи обеспечения </w:t>
            </w:r>
            <w:r w:rsidRPr="007E2D66">
              <w:rPr>
                <w:rFonts w:ascii="Times New Roman" w:eastAsia="Calibri" w:hAnsi="Times New Roman" w:cs="Times New Roman"/>
              </w:rPr>
              <w:t>рационального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w:t>
            </w:r>
            <w:r w:rsidRPr="007E2D66">
              <w:rPr>
                <w:rFonts w:ascii="Times New Roman" w:hAnsi="Times New Roman" w:cs="Times New Roman"/>
              </w:rPr>
              <w:t>их и некоммерческих организаций</w:t>
            </w:r>
          </w:p>
        </w:tc>
      </w:tr>
      <w:tr w:rsidR="001C0AAC" w:rsidTr="00430BF4">
        <w:tc>
          <w:tcPr>
            <w:tcW w:w="1555" w:type="dxa"/>
            <w:vMerge w:val="restart"/>
            <w:vAlign w:val="center"/>
          </w:tcPr>
          <w:p w:rsidR="001C0AAC" w:rsidRDefault="001C0AAC" w:rsidP="00430BF4">
            <w:pPr>
              <w:jc w:val="center"/>
              <w:rPr>
                <w:rFonts w:ascii="Times New Roman" w:hAnsi="Times New Roman" w:cs="Times New Roman"/>
                <w:sz w:val="28"/>
                <w:szCs w:val="28"/>
              </w:rPr>
            </w:pPr>
            <w:r>
              <w:rPr>
                <w:rFonts w:ascii="Times New Roman" w:hAnsi="Times New Roman" w:cs="Times New Roman"/>
                <w:sz w:val="28"/>
                <w:szCs w:val="28"/>
              </w:rPr>
              <w:t>владеть</w:t>
            </w:r>
          </w:p>
        </w:tc>
        <w:tc>
          <w:tcPr>
            <w:tcW w:w="7790" w:type="dxa"/>
          </w:tcPr>
          <w:p w:rsidR="001C0AAC" w:rsidRPr="008663C6" w:rsidRDefault="0071147A" w:rsidP="00430BF4">
            <w:pPr>
              <w:jc w:val="both"/>
              <w:rPr>
                <w:rFonts w:ascii="Times New Roman" w:hAnsi="Times New Roman" w:cs="Times New Roman"/>
                <w:sz w:val="20"/>
                <w:szCs w:val="28"/>
              </w:rPr>
            </w:pPr>
            <w:r>
              <w:rPr>
                <w:rFonts w:ascii="Times New Roman" w:hAnsi="Times New Roman" w:cs="Times New Roman"/>
                <w:sz w:val="20"/>
                <w:szCs w:val="28"/>
              </w:rPr>
              <w:t xml:space="preserve">Навыком участия </w:t>
            </w:r>
            <w:r w:rsidRPr="007E2D66">
              <w:rPr>
                <w:rFonts w:ascii="Times New Roman" w:eastAsia="Calibri" w:hAnsi="Times New Roman" w:cs="Times New Roman"/>
              </w:rPr>
              <w:t>в разработке и реализации управленческих решений, в том числе правовых актов, направленных на исполнение полномочий</w:t>
            </w:r>
          </w:p>
        </w:tc>
      </w:tr>
      <w:tr w:rsidR="001C0AAC" w:rsidTr="00430BF4">
        <w:tc>
          <w:tcPr>
            <w:tcW w:w="1555" w:type="dxa"/>
            <w:vMerge/>
            <w:vAlign w:val="center"/>
          </w:tcPr>
          <w:p w:rsidR="001C0AAC" w:rsidRDefault="001C0AAC" w:rsidP="00430BF4">
            <w:pPr>
              <w:jc w:val="center"/>
              <w:rPr>
                <w:rFonts w:ascii="Times New Roman" w:hAnsi="Times New Roman" w:cs="Times New Roman"/>
                <w:sz w:val="28"/>
                <w:szCs w:val="28"/>
              </w:rPr>
            </w:pPr>
          </w:p>
        </w:tc>
        <w:tc>
          <w:tcPr>
            <w:tcW w:w="7790" w:type="dxa"/>
          </w:tcPr>
          <w:p w:rsidR="001C0AAC" w:rsidRPr="008663C6" w:rsidRDefault="0071147A" w:rsidP="00430BF4">
            <w:pPr>
              <w:jc w:val="both"/>
              <w:rPr>
                <w:rFonts w:ascii="Times New Roman" w:hAnsi="Times New Roman" w:cs="Times New Roman"/>
                <w:sz w:val="20"/>
                <w:szCs w:val="28"/>
              </w:rPr>
            </w:pPr>
            <w:r>
              <w:rPr>
                <w:rFonts w:ascii="Times New Roman" w:hAnsi="Times New Roman" w:cs="Times New Roman"/>
                <w:sz w:val="20"/>
                <w:szCs w:val="28"/>
              </w:rPr>
              <w:t xml:space="preserve">Навыком участия </w:t>
            </w:r>
            <w:r w:rsidRPr="007E2D66">
              <w:rPr>
                <w:rFonts w:ascii="Times New Roman" w:eastAsia="Calibri" w:hAnsi="Times New Roman" w:cs="Times New Roman"/>
              </w:rPr>
              <w:t>в разработке социально ориентированных мер регулирующего воздействия на общественные отношения и процессы социально-экономического развития</w:t>
            </w:r>
          </w:p>
        </w:tc>
      </w:tr>
      <w:tr w:rsidR="001C0AAC" w:rsidTr="00430BF4">
        <w:tc>
          <w:tcPr>
            <w:tcW w:w="1555" w:type="dxa"/>
            <w:vMerge/>
            <w:vAlign w:val="center"/>
          </w:tcPr>
          <w:p w:rsidR="001C0AAC" w:rsidRDefault="001C0AAC" w:rsidP="00430BF4">
            <w:pPr>
              <w:jc w:val="center"/>
              <w:rPr>
                <w:rFonts w:ascii="Times New Roman" w:hAnsi="Times New Roman" w:cs="Times New Roman"/>
                <w:sz w:val="28"/>
                <w:szCs w:val="28"/>
              </w:rPr>
            </w:pPr>
          </w:p>
        </w:tc>
        <w:tc>
          <w:tcPr>
            <w:tcW w:w="7790" w:type="dxa"/>
          </w:tcPr>
          <w:p w:rsidR="001C0AAC" w:rsidRPr="008663C6" w:rsidRDefault="0071147A" w:rsidP="00430BF4">
            <w:pPr>
              <w:jc w:val="both"/>
              <w:rPr>
                <w:rFonts w:ascii="Times New Roman" w:hAnsi="Times New Roman" w:cs="Times New Roman"/>
                <w:sz w:val="20"/>
                <w:szCs w:val="28"/>
              </w:rPr>
            </w:pPr>
            <w:r>
              <w:rPr>
                <w:rFonts w:ascii="Times New Roman" w:hAnsi="Times New Roman" w:cs="Times New Roman"/>
                <w:sz w:val="20"/>
                <w:szCs w:val="28"/>
              </w:rPr>
              <w:t xml:space="preserve">Навыком участия </w:t>
            </w:r>
            <w:r w:rsidRPr="007E2D66">
              <w:rPr>
                <w:rFonts w:ascii="Times New Roman" w:eastAsia="Calibri" w:hAnsi="Times New Roman" w:cs="Times New Roman"/>
              </w:rPr>
              <w:t>в процессах бюджетного планирования и оценки эффективности бюджетных расходов</w:t>
            </w:r>
          </w:p>
        </w:tc>
      </w:tr>
    </w:tbl>
    <w:p w:rsidR="00D77A65" w:rsidRDefault="00D77A65" w:rsidP="00D77A65">
      <w:pPr>
        <w:jc w:val="both"/>
        <w:rPr>
          <w:rFonts w:ascii="Times New Roman" w:hAnsi="Times New Roman" w:cs="Times New Roman"/>
          <w:sz w:val="28"/>
          <w:szCs w:val="28"/>
        </w:rPr>
      </w:pPr>
    </w:p>
    <w:p w:rsidR="001C0AAC" w:rsidRDefault="001C0AAC" w:rsidP="00D77A65">
      <w:pPr>
        <w:jc w:val="both"/>
        <w:rPr>
          <w:rFonts w:ascii="Times New Roman" w:hAnsi="Times New Roman" w:cs="Times New Roman"/>
          <w:sz w:val="28"/>
          <w:szCs w:val="28"/>
        </w:rPr>
      </w:pPr>
      <w:r>
        <w:rPr>
          <w:rFonts w:ascii="Times New Roman" w:hAnsi="Times New Roman" w:cs="Times New Roman"/>
          <w:b/>
          <w:sz w:val="28"/>
          <w:szCs w:val="28"/>
        </w:rPr>
        <w:t xml:space="preserve">Требования к уровню образования: </w:t>
      </w:r>
      <w:r w:rsidR="00966FCB">
        <w:rPr>
          <w:rFonts w:ascii="Times New Roman" w:hAnsi="Times New Roman" w:cs="Times New Roman"/>
          <w:sz w:val="28"/>
          <w:szCs w:val="28"/>
        </w:rPr>
        <w:t>наличие высшего или среднего специального образования, лица, получающие высшее или среднее специальное образование</w:t>
      </w:r>
    </w:p>
    <w:p w:rsidR="00966FCB" w:rsidRDefault="00966FCB" w:rsidP="00D77A65">
      <w:pPr>
        <w:jc w:val="both"/>
        <w:rPr>
          <w:rFonts w:ascii="Times New Roman" w:hAnsi="Times New Roman" w:cs="Times New Roman"/>
          <w:sz w:val="28"/>
          <w:szCs w:val="28"/>
        </w:rPr>
      </w:pPr>
    </w:p>
    <w:p w:rsidR="00966FCB" w:rsidRPr="00966FCB" w:rsidRDefault="00966FCB" w:rsidP="00D77A65">
      <w:pPr>
        <w:jc w:val="both"/>
        <w:rPr>
          <w:rFonts w:ascii="Times New Roman" w:hAnsi="Times New Roman" w:cs="Times New Roman"/>
          <w:sz w:val="28"/>
          <w:szCs w:val="28"/>
        </w:rPr>
      </w:pPr>
      <w:r w:rsidRPr="00966FCB">
        <w:rPr>
          <w:rFonts w:ascii="Times New Roman" w:hAnsi="Times New Roman" w:cs="Times New Roman"/>
          <w:b/>
          <w:sz w:val="28"/>
          <w:szCs w:val="28"/>
        </w:rPr>
        <w:t>Трудоемкость</w:t>
      </w:r>
      <w:r>
        <w:rPr>
          <w:rFonts w:ascii="Times New Roman" w:hAnsi="Times New Roman" w:cs="Times New Roman"/>
          <w:sz w:val="28"/>
          <w:szCs w:val="28"/>
        </w:rPr>
        <w:t xml:space="preserve">: </w:t>
      </w:r>
      <w:r w:rsidR="0071147A">
        <w:rPr>
          <w:rFonts w:ascii="Times New Roman" w:hAnsi="Times New Roman" w:cs="Times New Roman"/>
          <w:sz w:val="28"/>
          <w:szCs w:val="28"/>
        </w:rPr>
        <w:t>510</w:t>
      </w:r>
      <w:r>
        <w:rPr>
          <w:rFonts w:ascii="Times New Roman" w:hAnsi="Times New Roman" w:cs="Times New Roman"/>
          <w:sz w:val="28"/>
          <w:szCs w:val="28"/>
        </w:rPr>
        <w:t xml:space="preserve"> часов</w:t>
      </w:r>
    </w:p>
    <w:sectPr w:rsidR="00966FCB" w:rsidRPr="00966F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1E86"/>
    <w:multiLevelType w:val="multilevel"/>
    <w:tmpl w:val="7228E6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65"/>
    <w:rsid w:val="001C0AAC"/>
    <w:rsid w:val="002D79D5"/>
    <w:rsid w:val="00430BF4"/>
    <w:rsid w:val="0062576C"/>
    <w:rsid w:val="0071147A"/>
    <w:rsid w:val="007B471E"/>
    <w:rsid w:val="008663C6"/>
    <w:rsid w:val="00966FCB"/>
    <w:rsid w:val="00BC65FE"/>
    <w:rsid w:val="00D77A65"/>
    <w:rsid w:val="00EE2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4818C-1CB9-480F-90D3-4A82570E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65"/>
    <w:pPr>
      <w:ind w:left="720"/>
      <w:contextualSpacing/>
    </w:pPr>
  </w:style>
  <w:style w:type="paragraph" w:customStyle="1" w:styleId="text">
    <w:name w:val="text"/>
    <w:basedOn w:val="a"/>
    <w:rsid w:val="006257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2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79174">
      <w:bodyDiv w:val="1"/>
      <w:marLeft w:val="0"/>
      <w:marRight w:val="0"/>
      <w:marTop w:val="0"/>
      <w:marBottom w:val="0"/>
      <w:divBdr>
        <w:top w:val="none" w:sz="0" w:space="0" w:color="auto"/>
        <w:left w:val="none" w:sz="0" w:space="0" w:color="auto"/>
        <w:bottom w:val="none" w:sz="0" w:space="0" w:color="auto"/>
        <w:right w:val="none" w:sz="0" w:space="0" w:color="auto"/>
      </w:divBdr>
      <w:divsChild>
        <w:div w:id="1736123285">
          <w:marLeft w:val="0"/>
          <w:marRight w:val="0"/>
          <w:marTop w:val="0"/>
          <w:marBottom w:val="0"/>
          <w:divBdr>
            <w:top w:val="none" w:sz="0" w:space="0" w:color="auto"/>
            <w:left w:val="none" w:sz="0" w:space="0" w:color="auto"/>
            <w:bottom w:val="none" w:sz="0" w:space="0" w:color="auto"/>
            <w:right w:val="none" w:sz="0" w:space="0" w:color="auto"/>
          </w:divBdr>
          <w:divsChild>
            <w:div w:id="1945842340">
              <w:marLeft w:val="0"/>
              <w:marRight w:val="0"/>
              <w:marTop w:val="0"/>
              <w:marBottom w:val="0"/>
              <w:divBdr>
                <w:top w:val="none" w:sz="0" w:space="0" w:color="auto"/>
                <w:left w:val="none" w:sz="0" w:space="0" w:color="auto"/>
                <w:bottom w:val="none" w:sz="0" w:space="0" w:color="auto"/>
                <w:right w:val="none" w:sz="0" w:space="0" w:color="auto"/>
              </w:divBdr>
              <w:divsChild>
                <w:div w:id="1961642225">
                  <w:marLeft w:val="4"/>
                  <w:marRight w:val="0"/>
                  <w:marTop w:val="225"/>
                  <w:marBottom w:val="0"/>
                  <w:divBdr>
                    <w:top w:val="none" w:sz="0" w:space="0" w:color="auto"/>
                    <w:left w:val="none" w:sz="0" w:space="0" w:color="auto"/>
                    <w:bottom w:val="none" w:sz="0" w:space="0" w:color="auto"/>
                    <w:right w:val="none" w:sz="0" w:space="0" w:color="auto"/>
                  </w:divBdr>
                  <w:divsChild>
                    <w:div w:id="170727595">
                      <w:marLeft w:val="0"/>
                      <w:marRight w:val="2850"/>
                      <w:marTop w:val="0"/>
                      <w:marBottom w:val="0"/>
                      <w:divBdr>
                        <w:top w:val="none" w:sz="0" w:space="0" w:color="auto"/>
                        <w:left w:val="none" w:sz="0" w:space="0" w:color="auto"/>
                        <w:bottom w:val="none" w:sz="0" w:space="0" w:color="auto"/>
                        <w:right w:val="none" w:sz="0" w:space="0" w:color="auto"/>
                      </w:divBdr>
                      <w:divsChild>
                        <w:div w:id="518005856">
                          <w:marLeft w:val="0"/>
                          <w:marRight w:val="0"/>
                          <w:marTop w:val="0"/>
                          <w:marBottom w:val="0"/>
                          <w:divBdr>
                            <w:top w:val="none" w:sz="0" w:space="0" w:color="auto"/>
                            <w:left w:val="none" w:sz="0" w:space="0" w:color="auto"/>
                            <w:bottom w:val="none" w:sz="0" w:space="0" w:color="auto"/>
                            <w:right w:val="none" w:sz="0" w:space="0" w:color="auto"/>
                          </w:divBdr>
                          <w:divsChild>
                            <w:div w:id="414401795">
                              <w:marLeft w:val="0"/>
                              <w:marRight w:val="450"/>
                              <w:marTop w:val="0"/>
                              <w:marBottom w:val="1440"/>
                              <w:divBdr>
                                <w:top w:val="none" w:sz="0" w:space="0" w:color="auto"/>
                                <w:left w:val="none" w:sz="0" w:space="0" w:color="auto"/>
                                <w:bottom w:val="none" w:sz="0" w:space="0" w:color="auto"/>
                                <w:right w:val="none" w:sz="0" w:space="0" w:color="auto"/>
                              </w:divBdr>
                              <w:divsChild>
                                <w:div w:id="1312179429">
                                  <w:marLeft w:val="0"/>
                                  <w:marRight w:val="0"/>
                                  <w:marTop w:val="0"/>
                                  <w:marBottom w:val="0"/>
                                  <w:divBdr>
                                    <w:top w:val="none" w:sz="0" w:space="0" w:color="auto"/>
                                    <w:left w:val="none" w:sz="0" w:space="0" w:color="auto"/>
                                    <w:bottom w:val="none" w:sz="0" w:space="0" w:color="auto"/>
                                    <w:right w:val="none" w:sz="0" w:space="0" w:color="auto"/>
                                  </w:divBdr>
                                  <w:divsChild>
                                    <w:div w:id="864758612">
                                      <w:marLeft w:val="0"/>
                                      <w:marRight w:val="0"/>
                                      <w:marTop w:val="0"/>
                                      <w:marBottom w:val="0"/>
                                      <w:divBdr>
                                        <w:top w:val="none" w:sz="0" w:space="0" w:color="auto"/>
                                        <w:left w:val="none" w:sz="0" w:space="0" w:color="auto"/>
                                        <w:bottom w:val="none" w:sz="0" w:space="0" w:color="auto"/>
                                        <w:right w:val="none" w:sz="0" w:space="0" w:color="auto"/>
                                      </w:divBdr>
                                      <w:divsChild>
                                        <w:div w:id="401637349">
                                          <w:marLeft w:val="0"/>
                                          <w:marRight w:val="0"/>
                                          <w:marTop w:val="0"/>
                                          <w:marBottom w:val="0"/>
                                          <w:divBdr>
                                            <w:top w:val="none" w:sz="0" w:space="0" w:color="auto"/>
                                            <w:left w:val="none" w:sz="0" w:space="0" w:color="auto"/>
                                            <w:bottom w:val="none" w:sz="0" w:space="0" w:color="auto"/>
                                            <w:right w:val="none" w:sz="0" w:space="0" w:color="auto"/>
                                          </w:divBdr>
                                          <w:divsChild>
                                            <w:div w:id="18611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846639">
      <w:bodyDiv w:val="1"/>
      <w:marLeft w:val="0"/>
      <w:marRight w:val="0"/>
      <w:marTop w:val="0"/>
      <w:marBottom w:val="0"/>
      <w:divBdr>
        <w:top w:val="none" w:sz="0" w:space="0" w:color="auto"/>
        <w:left w:val="none" w:sz="0" w:space="0" w:color="auto"/>
        <w:bottom w:val="none" w:sz="0" w:space="0" w:color="auto"/>
        <w:right w:val="none" w:sz="0" w:space="0" w:color="auto"/>
      </w:divBdr>
      <w:divsChild>
        <w:div w:id="183130209">
          <w:marLeft w:val="0"/>
          <w:marRight w:val="0"/>
          <w:marTop w:val="0"/>
          <w:marBottom w:val="0"/>
          <w:divBdr>
            <w:top w:val="none" w:sz="0" w:space="0" w:color="auto"/>
            <w:left w:val="none" w:sz="0" w:space="0" w:color="auto"/>
            <w:bottom w:val="none" w:sz="0" w:space="0" w:color="auto"/>
            <w:right w:val="none" w:sz="0" w:space="0" w:color="auto"/>
          </w:divBdr>
          <w:divsChild>
            <w:div w:id="1562910222">
              <w:marLeft w:val="0"/>
              <w:marRight w:val="0"/>
              <w:marTop w:val="0"/>
              <w:marBottom w:val="0"/>
              <w:divBdr>
                <w:top w:val="none" w:sz="0" w:space="0" w:color="auto"/>
                <w:left w:val="none" w:sz="0" w:space="0" w:color="auto"/>
                <w:bottom w:val="none" w:sz="0" w:space="0" w:color="auto"/>
                <w:right w:val="none" w:sz="0" w:space="0" w:color="auto"/>
              </w:divBdr>
              <w:divsChild>
                <w:div w:id="1722944255">
                  <w:marLeft w:val="4"/>
                  <w:marRight w:val="0"/>
                  <w:marTop w:val="225"/>
                  <w:marBottom w:val="0"/>
                  <w:divBdr>
                    <w:top w:val="none" w:sz="0" w:space="0" w:color="auto"/>
                    <w:left w:val="none" w:sz="0" w:space="0" w:color="auto"/>
                    <w:bottom w:val="none" w:sz="0" w:space="0" w:color="auto"/>
                    <w:right w:val="none" w:sz="0" w:space="0" w:color="auto"/>
                  </w:divBdr>
                  <w:divsChild>
                    <w:div w:id="273756393">
                      <w:marLeft w:val="0"/>
                      <w:marRight w:val="2850"/>
                      <w:marTop w:val="0"/>
                      <w:marBottom w:val="0"/>
                      <w:divBdr>
                        <w:top w:val="none" w:sz="0" w:space="0" w:color="auto"/>
                        <w:left w:val="none" w:sz="0" w:space="0" w:color="auto"/>
                        <w:bottom w:val="none" w:sz="0" w:space="0" w:color="auto"/>
                        <w:right w:val="none" w:sz="0" w:space="0" w:color="auto"/>
                      </w:divBdr>
                      <w:divsChild>
                        <w:div w:id="356153723">
                          <w:marLeft w:val="0"/>
                          <w:marRight w:val="0"/>
                          <w:marTop w:val="0"/>
                          <w:marBottom w:val="0"/>
                          <w:divBdr>
                            <w:top w:val="none" w:sz="0" w:space="0" w:color="auto"/>
                            <w:left w:val="none" w:sz="0" w:space="0" w:color="auto"/>
                            <w:bottom w:val="none" w:sz="0" w:space="0" w:color="auto"/>
                            <w:right w:val="none" w:sz="0" w:space="0" w:color="auto"/>
                          </w:divBdr>
                          <w:divsChild>
                            <w:div w:id="2128742594">
                              <w:marLeft w:val="0"/>
                              <w:marRight w:val="450"/>
                              <w:marTop w:val="0"/>
                              <w:marBottom w:val="1440"/>
                              <w:divBdr>
                                <w:top w:val="none" w:sz="0" w:space="0" w:color="auto"/>
                                <w:left w:val="none" w:sz="0" w:space="0" w:color="auto"/>
                                <w:bottom w:val="none" w:sz="0" w:space="0" w:color="auto"/>
                                <w:right w:val="none" w:sz="0" w:space="0" w:color="auto"/>
                              </w:divBdr>
                              <w:divsChild>
                                <w:div w:id="1907183141">
                                  <w:marLeft w:val="0"/>
                                  <w:marRight w:val="0"/>
                                  <w:marTop w:val="0"/>
                                  <w:marBottom w:val="0"/>
                                  <w:divBdr>
                                    <w:top w:val="none" w:sz="0" w:space="0" w:color="auto"/>
                                    <w:left w:val="none" w:sz="0" w:space="0" w:color="auto"/>
                                    <w:bottom w:val="none" w:sz="0" w:space="0" w:color="auto"/>
                                    <w:right w:val="none" w:sz="0" w:space="0" w:color="auto"/>
                                  </w:divBdr>
                                  <w:divsChild>
                                    <w:div w:id="1408769936">
                                      <w:marLeft w:val="0"/>
                                      <w:marRight w:val="0"/>
                                      <w:marTop w:val="0"/>
                                      <w:marBottom w:val="0"/>
                                      <w:divBdr>
                                        <w:top w:val="none" w:sz="0" w:space="0" w:color="auto"/>
                                        <w:left w:val="none" w:sz="0" w:space="0" w:color="auto"/>
                                        <w:bottom w:val="none" w:sz="0" w:space="0" w:color="auto"/>
                                        <w:right w:val="none" w:sz="0" w:space="0" w:color="auto"/>
                                      </w:divBdr>
                                      <w:divsChild>
                                        <w:div w:id="1517576604">
                                          <w:marLeft w:val="0"/>
                                          <w:marRight w:val="0"/>
                                          <w:marTop w:val="0"/>
                                          <w:marBottom w:val="0"/>
                                          <w:divBdr>
                                            <w:top w:val="none" w:sz="0" w:space="0" w:color="auto"/>
                                            <w:left w:val="none" w:sz="0" w:space="0" w:color="auto"/>
                                            <w:bottom w:val="none" w:sz="0" w:space="0" w:color="auto"/>
                                            <w:right w:val="none" w:sz="0" w:space="0" w:color="auto"/>
                                          </w:divBdr>
                                          <w:divsChild>
                                            <w:div w:id="7897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Новосибирский филиал СПбУУиЭ</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Тютрюмова Елена Геннадьевна</dc:creator>
  <cp:keywords/>
  <dc:description/>
  <cp:lastModifiedBy>Тютрюмова Елена Геннадьевна</cp:lastModifiedBy>
  <cp:revision>4</cp:revision>
  <dcterms:created xsi:type="dcterms:W3CDTF">2017-04-24T04:52:00Z</dcterms:created>
  <dcterms:modified xsi:type="dcterms:W3CDTF">2017-05-04T06:07:00Z</dcterms:modified>
</cp:coreProperties>
</file>