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6" w:type="pct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2584"/>
      </w:tblGrid>
      <w:tr w:rsidR="008F2F76" w:rsidRPr="00DA148F" w:rsidTr="008F2F76">
        <w:tc>
          <w:tcPr>
            <w:tcW w:w="2247" w:type="dxa"/>
          </w:tcPr>
          <w:tbl>
            <w:tblPr>
              <w:tblW w:w="15690" w:type="dxa"/>
              <w:tblBorders>
                <w:bottom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  <w:gridCol w:w="13313"/>
            </w:tblGrid>
            <w:tr w:rsidR="008F2F76" w:rsidRPr="00F46FFB" w:rsidTr="00F979E3">
              <w:trPr>
                <w:trHeight w:val="815"/>
              </w:trPr>
              <w:tc>
                <w:tcPr>
                  <w:tcW w:w="237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8F2F76" w:rsidRPr="00F46FFB" w:rsidRDefault="008F2F76" w:rsidP="008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6FFB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B247EA3" wp14:editId="521B161F">
                        <wp:extent cx="609600" cy="609600"/>
                        <wp:effectExtent l="0" t="0" r="0" b="0"/>
                        <wp:docPr id="2" name="Рисунок 2" descr="Лого САУ++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 САУ++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1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F2F76" w:rsidRPr="00F46FFB" w:rsidRDefault="008F2F76" w:rsidP="008F2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42"/>
                    </w:rPr>
                  </w:pPr>
                  <w:r w:rsidRPr="00F46FFB">
                    <w:rPr>
                      <w:rFonts w:ascii="Times New Roman" w:eastAsia="Times New Roman" w:hAnsi="Times New Roman" w:cs="Times New Roman"/>
                      <w:b/>
                      <w:i/>
                      <w:spacing w:val="42"/>
                    </w:rPr>
                    <w:t xml:space="preserve">                          </w:t>
                  </w:r>
                  <w:r w:rsidRPr="00F46FFB">
                    <w:rPr>
                      <w:rFonts w:ascii="Times New Roman" w:eastAsia="Times New Roman" w:hAnsi="Times New Roman" w:cs="Times New Roman"/>
                      <w:b/>
                      <w:spacing w:val="42"/>
                    </w:rPr>
                    <w:t>САНКТ-ПЕТЕРБУРГСКИЙ</w:t>
                  </w:r>
                </w:p>
                <w:p w:rsidR="008F2F76" w:rsidRPr="00F46FFB" w:rsidRDefault="008F2F76" w:rsidP="008F2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pacing w:val="42"/>
                    </w:rPr>
                  </w:pPr>
                  <w:r w:rsidRPr="00F46FFB">
                    <w:rPr>
                      <w:rFonts w:ascii="Times New Roman" w:eastAsia="Times New Roman" w:hAnsi="Times New Roman" w:cs="Times New Roman"/>
                      <w:b/>
                      <w:spacing w:val="42"/>
                    </w:rPr>
                    <w:t xml:space="preserve">                     АКАДЕМИЧЕСКИЙ УНИВЕРСИТЕТ</w:t>
                  </w:r>
                </w:p>
                <w:p w:rsidR="008F2F76" w:rsidRPr="00F46FFB" w:rsidRDefault="008F2F76" w:rsidP="008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pacing w:val="42"/>
                      <w:sz w:val="20"/>
                      <w:szCs w:val="20"/>
                    </w:rPr>
                  </w:pPr>
                </w:p>
                <w:p w:rsidR="008F2F76" w:rsidRPr="00F46FFB" w:rsidRDefault="008F2F76" w:rsidP="008F2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pacing w:val="42"/>
                      <w:sz w:val="16"/>
                      <w:szCs w:val="16"/>
                    </w:rPr>
                  </w:pPr>
                  <w:r w:rsidRPr="00F46FFB">
                    <w:rPr>
                      <w:rFonts w:ascii="Times New Roman" w:eastAsia="Times New Roman" w:hAnsi="Times New Roman" w:cs="Times New Roman"/>
                      <w:b/>
                      <w:spacing w:val="42"/>
                      <w:sz w:val="20"/>
                      <w:szCs w:val="20"/>
                    </w:rPr>
                    <w:t xml:space="preserve">                              Новосибирский филиал</w:t>
                  </w:r>
                </w:p>
              </w:tc>
            </w:tr>
          </w:tbl>
          <w:p w:rsidR="008F2F76" w:rsidRDefault="008F2F76" w:rsidP="008F2F76"/>
        </w:tc>
        <w:tc>
          <w:tcPr>
            <w:tcW w:w="12584" w:type="dxa"/>
          </w:tcPr>
          <w:tbl>
            <w:tblPr>
              <w:tblW w:w="15690" w:type="dxa"/>
              <w:tblBorders>
                <w:bottom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  <w:gridCol w:w="13313"/>
            </w:tblGrid>
            <w:tr w:rsidR="008F2F76" w:rsidRPr="00F46FFB" w:rsidTr="00F979E3">
              <w:trPr>
                <w:trHeight w:val="815"/>
              </w:trPr>
              <w:tc>
                <w:tcPr>
                  <w:tcW w:w="237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8F2F76" w:rsidRPr="00F46FFB" w:rsidRDefault="008F2F76" w:rsidP="008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1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F2F76" w:rsidRPr="00F46FFB" w:rsidRDefault="008F2F76" w:rsidP="008F2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pacing w:val="42"/>
                    </w:rPr>
                  </w:pPr>
                  <w:r w:rsidRPr="00F46FFB">
                    <w:rPr>
                      <w:rFonts w:ascii="Times New Roman" w:eastAsia="Times New Roman" w:hAnsi="Times New Roman" w:cs="Times New Roman"/>
                      <w:b/>
                      <w:i/>
                      <w:spacing w:val="42"/>
                    </w:rPr>
                    <w:t xml:space="preserve">                 </w:t>
                  </w:r>
                  <w:r w:rsidRPr="00F46FFB">
                    <w:rPr>
                      <w:rFonts w:ascii="Times New Roman" w:eastAsia="Times New Roman" w:hAnsi="Times New Roman" w:cs="Times New Roman"/>
                      <w:b/>
                      <w:spacing w:val="42"/>
                    </w:rPr>
                    <w:t>САНКТ-ПЕТЕРБУРГСКИЙ</w:t>
                  </w:r>
                </w:p>
                <w:p w:rsidR="008F2F76" w:rsidRPr="00F46FFB" w:rsidRDefault="008F2F76" w:rsidP="008F2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pacing w:val="42"/>
                    </w:rPr>
                  </w:pPr>
                  <w:r w:rsidRPr="00F46FFB">
                    <w:rPr>
                      <w:rFonts w:ascii="Times New Roman" w:eastAsia="Times New Roman" w:hAnsi="Times New Roman" w:cs="Times New Roman"/>
                      <w:b/>
                      <w:spacing w:val="42"/>
                    </w:rPr>
                    <w:t xml:space="preserve">             АКАДЕМИЧЕСКИЙ УНИВЕРСИТЕТ</w:t>
                  </w:r>
                </w:p>
                <w:p w:rsidR="008F2F76" w:rsidRPr="00F46FFB" w:rsidRDefault="008F2F76" w:rsidP="008F2F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pacing w:val="42"/>
                      <w:sz w:val="20"/>
                      <w:szCs w:val="20"/>
                    </w:rPr>
                  </w:pPr>
                </w:p>
                <w:p w:rsidR="008F2F76" w:rsidRPr="00F46FFB" w:rsidRDefault="008F2F76" w:rsidP="008F2F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pacing w:val="42"/>
                      <w:sz w:val="16"/>
                      <w:szCs w:val="16"/>
                    </w:rPr>
                  </w:pPr>
                  <w:r w:rsidRPr="00F46FFB">
                    <w:rPr>
                      <w:rFonts w:ascii="Times New Roman" w:eastAsia="Times New Roman" w:hAnsi="Times New Roman" w:cs="Times New Roman"/>
                      <w:b/>
                      <w:spacing w:val="42"/>
                      <w:sz w:val="20"/>
                      <w:szCs w:val="20"/>
                    </w:rPr>
                    <w:t xml:space="preserve">                         Новосибирский филиал</w:t>
                  </w:r>
                </w:p>
              </w:tc>
            </w:tr>
          </w:tbl>
          <w:p w:rsidR="008F2F76" w:rsidRDefault="008F2F76" w:rsidP="008F2F76"/>
        </w:tc>
      </w:tr>
    </w:tbl>
    <w:p w:rsidR="00DA148F" w:rsidRPr="00DA148F" w:rsidRDefault="00DA148F" w:rsidP="00DA148F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</w:t>
      </w:r>
      <w:proofErr w:type="gramEnd"/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__________  Т.Н. Гунбина</w:t>
      </w:r>
    </w:p>
    <w:p w:rsidR="00DA148F" w:rsidRPr="00DA148F" w:rsidRDefault="00DA148F" w:rsidP="00DA148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proofErr w:type="gramStart"/>
      <w:r w:rsidR="00886323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10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</w:t>
      </w:r>
      <w:r w:rsidR="008F2F76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сентября</w:t>
      </w:r>
      <w:bookmarkStart w:id="0" w:name="_GoBack"/>
      <w:bookmarkEnd w:id="0"/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   </w:t>
      </w:r>
      <w:r w:rsidRPr="00DA148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DA148F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>«</w:t>
      </w:r>
      <w:r w:rsidR="00886323">
        <w:rPr>
          <w:rFonts w:ascii="Times New Roman" w:eastAsia="Times New Roman" w:hAnsi="Times New Roman" w:cs="Times New Roman"/>
          <w:b/>
          <w:bCs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DA148F">
        <w:rPr>
          <w:rFonts w:ascii="Times New Roman" w:eastAsia="Times New Roman" w:hAnsi="Times New Roman" w:cs="Times New Roman"/>
          <w:b/>
          <w:bCs/>
        </w:rPr>
        <w:t xml:space="preserve">» </w:t>
      </w:r>
      <w:r w:rsidR="00886323">
        <w:rPr>
          <w:rFonts w:ascii="Times New Roman" w:eastAsia="Times New Roman" w:hAnsi="Times New Roman" w:cs="Times New Roman"/>
          <w:b/>
          <w:bCs/>
        </w:rPr>
        <w:t>144</w:t>
      </w:r>
      <w:r w:rsidRPr="00DA148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A148F">
        <w:rPr>
          <w:rFonts w:ascii="Times New Roman" w:eastAsia="Times New Roman" w:hAnsi="Times New Roman" w:cs="Times New Roman"/>
          <w:b/>
          <w:bCs/>
        </w:rPr>
        <w:t>ак</w:t>
      </w:r>
      <w:proofErr w:type="spellEnd"/>
      <w:r w:rsidRPr="00DA148F">
        <w:rPr>
          <w:rFonts w:ascii="Times New Roman" w:eastAsia="Times New Roman" w:hAnsi="Times New Roman" w:cs="Times New Roman"/>
          <w:b/>
          <w:bCs/>
        </w:rPr>
        <w:t>. часов</w:t>
      </w:r>
    </w:p>
    <w:p w:rsidR="00DA148F" w:rsidRPr="00DA148F" w:rsidRDefault="00DA148F" w:rsidP="00DA148F">
      <w:pPr>
        <w:keepNext/>
        <w:keepLines/>
        <w:shd w:val="clear" w:color="auto" w:fill="FFFFFF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A148F">
        <w:rPr>
          <w:rFonts w:ascii="Times New Roman" w:eastAsia="Times New Roman" w:hAnsi="Times New Roman" w:cs="Times New Roman"/>
          <w:b/>
          <w:bCs/>
        </w:rPr>
        <w:t xml:space="preserve">Форма обучения: очно-заочная     </w:t>
      </w:r>
    </w:p>
    <w:p w:rsidR="00886323" w:rsidRDefault="00C450CC" w:rsidP="00DA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Учебно-тематический план</w:t>
      </w:r>
      <w:r w:rsidR="00DA148F" w:rsidRPr="00DA1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A148F" w:rsidRPr="00C450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886323" w:rsidRPr="00C450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Новосибирск</w:t>
      </w:r>
      <w:proofErr w:type="spellEnd"/>
      <w:r w:rsidRPr="00C450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Срок обучения 4 недели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3"/>
        <w:gridCol w:w="9024"/>
        <w:gridCol w:w="1610"/>
        <w:gridCol w:w="868"/>
        <w:gridCol w:w="868"/>
        <w:gridCol w:w="1166"/>
        <w:gridCol w:w="1169"/>
      </w:tblGrid>
      <w:tr w:rsidR="00C450CC" w:rsidRPr="00A578E0" w:rsidTr="009F0B36">
        <w:tc>
          <w:tcPr>
            <w:tcW w:w="222" w:type="pct"/>
            <w:vMerge w:val="restar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32" w:type="pct"/>
            <w:vMerge w:val="restar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программы</w:t>
            </w:r>
          </w:p>
        </w:tc>
        <w:tc>
          <w:tcPr>
            <w:tcW w:w="523" w:type="pct"/>
            <w:vMerge w:val="restar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Общая трудоёмкость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323" w:type="pct"/>
            <w:gridSpan w:val="4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В том числе, час</w:t>
            </w:r>
          </w:p>
        </w:tc>
      </w:tr>
      <w:tr w:rsidR="00C450CC" w:rsidRPr="00A578E0" w:rsidTr="009F0B36">
        <w:tc>
          <w:tcPr>
            <w:tcW w:w="222" w:type="pct"/>
            <w:vMerge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pct"/>
            <w:vMerge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Аудиторные</w:t>
            </w:r>
          </w:p>
        </w:tc>
        <w:tc>
          <w:tcPr>
            <w:tcW w:w="380" w:type="pct"/>
            <w:vMerge w:val="restar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spellEnd"/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 работа </w:t>
            </w:r>
          </w:p>
        </w:tc>
      </w:tr>
      <w:tr w:rsidR="00C450CC" w:rsidRPr="00A578E0" w:rsidTr="009F0B36">
        <w:tc>
          <w:tcPr>
            <w:tcW w:w="222" w:type="pct"/>
            <w:vMerge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pct"/>
            <w:vMerge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практика, тренинги </w:t>
            </w:r>
          </w:p>
        </w:tc>
        <w:tc>
          <w:tcPr>
            <w:tcW w:w="380" w:type="pct"/>
            <w:vMerge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Основы контрактной системы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Цели, задачи, принципы контрактной системы. Участники контрактной системы, их права и обязанности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Контрактная служба. Контрактные управляющие. Комиссия по осуществлению закупок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</w:t>
            </w:r>
            <w:proofErr w:type="gramStart"/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обеспечение  контрактной</w:t>
            </w:r>
            <w:proofErr w:type="gramEnd"/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в сфере закупок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Планирование и обоснование закупок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Планирование и обоснование закупок. Централизованные закупки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Максимальная цена контракта, назначение, методы определения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Осуществление закупок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Способы определения поставщиков: характеристика, правила выбора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Требования к участникам закупки. Антидемпинговые меры при проведении конкурсов и аукционов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 xml:space="preserve">Порядок проведения конкурсов, в </w:t>
            </w:r>
            <w:proofErr w:type="spellStart"/>
            <w:r w:rsidRPr="00A578E0">
              <w:rPr>
                <w:rStyle w:val="10pt"/>
                <w:rFonts w:eastAsiaTheme="minorHAnsi"/>
                <w:sz w:val="18"/>
                <w:szCs w:val="18"/>
              </w:rPr>
              <w:t>т.ч</w:t>
            </w:r>
            <w:proofErr w:type="spellEnd"/>
            <w:r w:rsidRPr="00A578E0">
              <w:rPr>
                <w:rStyle w:val="10pt"/>
                <w:rFonts w:eastAsiaTheme="minorHAnsi"/>
                <w:sz w:val="18"/>
                <w:szCs w:val="18"/>
              </w:rPr>
              <w:t xml:space="preserve">. с ограниченным участием, двухэтапные 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Оценка заявок, окончательных предложений участников, критерии оценки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Порядок осуществления закупок путём проведения аукционов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Порядок осуществления закупок способом запроса котировок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 xml:space="preserve"> Порядок осуществления закупок запроса предложений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 xml:space="preserve">Осуществление закупки у единственного поставщика 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Особенности закупок, осуществляемых бюджетным, автономным учреждением, государственным, муниципальным унитарным предприятием и иными юридическими лицами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Особенности отдельных видов закупок</w:t>
            </w:r>
          </w:p>
        </w:tc>
        <w:tc>
          <w:tcPr>
            <w:tcW w:w="523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9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450CC" w:rsidRPr="00A578E0" w:rsidTr="009F0B36">
        <w:trPr>
          <w:trHeight w:val="92"/>
        </w:trPr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32" w:type="pct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Контракты</w:t>
            </w:r>
          </w:p>
        </w:tc>
        <w:tc>
          <w:tcPr>
            <w:tcW w:w="523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9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0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C450CC" w:rsidRPr="00A578E0" w:rsidTr="009F0B36">
        <w:trPr>
          <w:trHeight w:val="92"/>
        </w:trPr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932" w:type="pct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Порядок заключения, исполнения, изменения и расторжения контракта</w:t>
            </w:r>
          </w:p>
        </w:tc>
        <w:tc>
          <w:tcPr>
            <w:tcW w:w="523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450CC" w:rsidRPr="00A578E0" w:rsidTr="009F0B36">
        <w:trPr>
          <w:trHeight w:val="92"/>
        </w:trPr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932" w:type="pct"/>
          </w:tcPr>
          <w:p w:rsidR="00C450CC" w:rsidRPr="00A578E0" w:rsidRDefault="00C450CC" w:rsidP="009F0B36">
            <w:pPr>
              <w:rPr>
                <w:rStyle w:val="10pt"/>
                <w:rFonts w:eastAsiaTheme="minorHAnsi"/>
                <w:b w:val="0"/>
                <w:sz w:val="18"/>
                <w:szCs w:val="18"/>
              </w:rPr>
            </w:pPr>
            <w:r w:rsidRPr="00A578E0">
              <w:rPr>
                <w:rStyle w:val="10pt"/>
                <w:rFonts w:eastAsiaTheme="minorHAnsi"/>
                <w:sz w:val="18"/>
                <w:szCs w:val="18"/>
              </w:rPr>
              <w:t>Приёмка продукции. Экспертиза результатов контракта. Привлечение экспертов</w:t>
            </w:r>
          </w:p>
        </w:tc>
        <w:tc>
          <w:tcPr>
            <w:tcW w:w="523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450CC" w:rsidRPr="00A578E0" w:rsidTr="009F0B36">
        <w:trPr>
          <w:trHeight w:val="92"/>
        </w:trPr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32" w:type="pct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Мониторинг, контроль, </w:t>
            </w:r>
            <w:proofErr w:type="gramStart"/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аудит  и</w:t>
            </w:r>
            <w:proofErr w:type="gramEnd"/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 защита прав и интересов участников  закупок</w:t>
            </w:r>
          </w:p>
        </w:tc>
        <w:tc>
          <w:tcPr>
            <w:tcW w:w="523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9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0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C450CC" w:rsidRPr="00A578E0" w:rsidTr="009F0B36">
        <w:trPr>
          <w:trHeight w:val="349"/>
        </w:trPr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932" w:type="pct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523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450CC" w:rsidRPr="00A578E0" w:rsidTr="009F0B36">
        <w:trPr>
          <w:trHeight w:val="92"/>
        </w:trPr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932" w:type="pct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закупок. Способы защиты прав и законных </w:t>
            </w:r>
            <w:proofErr w:type="gramStart"/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интересов  участников</w:t>
            </w:r>
            <w:proofErr w:type="gramEnd"/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450CC" w:rsidRPr="00A578E0" w:rsidTr="009F0B36">
        <w:trPr>
          <w:trHeight w:val="92"/>
        </w:trPr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32" w:type="pct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Специализация для контрактных управляющих и членов комиссий</w:t>
            </w:r>
          </w:p>
        </w:tc>
        <w:tc>
          <w:tcPr>
            <w:tcW w:w="523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9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0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50CC" w:rsidRPr="00A578E0" w:rsidTr="009F0B36">
        <w:trPr>
          <w:trHeight w:val="92"/>
        </w:trPr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32" w:type="pct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Специализация </w:t>
            </w:r>
            <w:proofErr w:type="gramStart"/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 xml:space="preserve"> и контролирующих органов</w:t>
            </w:r>
          </w:p>
        </w:tc>
        <w:tc>
          <w:tcPr>
            <w:tcW w:w="523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9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0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50CC" w:rsidRPr="00A578E0" w:rsidTr="009F0B36">
        <w:trPr>
          <w:trHeight w:val="92"/>
        </w:trPr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32" w:type="pct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523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82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79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80" w:type="pct"/>
          </w:tcPr>
          <w:p w:rsidR="00C450CC" w:rsidRPr="00A578E0" w:rsidRDefault="00C450CC" w:rsidP="009F0B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тест</w:t>
            </w:r>
          </w:p>
        </w:tc>
      </w:tr>
      <w:tr w:rsidR="00C450CC" w:rsidRPr="00A578E0" w:rsidTr="009F0B36">
        <w:tc>
          <w:tcPr>
            <w:tcW w:w="222" w:type="pct"/>
          </w:tcPr>
          <w:p w:rsidR="00C450CC" w:rsidRPr="00A578E0" w:rsidRDefault="00C450CC" w:rsidP="009F0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pct"/>
            <w:vAlign w:val="center"/>
          </w:tcPr>
          <w:p w:rsidR="00C450CC" w:rsidRPr="00A578E0" w:rsidRDefault="00C450CC" w:rsidP="009F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8E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3" w:type="pct"/>
            <w:vAlign w:val="center"/>
          </w:tcPr>
          <w:p w:rsidR="00C450CC" w:rsidRPr="00311F5A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F5A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282" w:type="pct"/>
            <w:vAlign w:val="center"/>
          </w:tcPr>
          <w:p w:rsidR="00C450CC" w:rsidRPr="002F0AB3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82" w:type="pct"/>
            <w:vAlign w:val="center"/>
          </w:tcPr>
          <w:p w:rsidR="00C450CC" w:rsidRPr="002F0AB3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79" w:type="pct"/>
            <w:vAlign w:val="center"/>
          </w:tcPr>
          <w:p w:rsidR="00C450CC" w:rsidRPr="002F0AB3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80" w:type="pct"/>
            <w:vAlign w:val="center"/>
          </w:tcPr>
          <w:p w:rsidR="00C450CC" w:rsidRPr="002F0AB3" w:rsidRDefault="00C450CC" w:rsidP="009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</w:tbl>
    <w:p w:rsidR="000D746C" w:rsidRDefault="000D746C" w:rsidP="00C450CC"/>
    <w:sectPr w:rsidR="000D746C" w:rsidSect="00DA148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F"/>
    <w:rsid w:val="000D746C"/>
    <w:rsid w:val="001E747E"/>
    <w:rsid w:val="00293449"/>
    <w:rsid w:val="003E7563"/>
    <w:rsid w:val="00747936"/>
    <w:rsid w:val="00761DCA"/>
    <w:rsid w:val="00833F66"/>
    <w:rsid w:val="00886323"/>
    <w:rsid w:val="008F2F76"/>
    <w:rsid w:val="00B14477"/>
    <w:rsid w:val="00C206C6"/>
    <w:rsid w:val="00C450CC"/>
    <w:rsid w:val="00D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6BCC-749F-4031-BC56-604EB53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14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7E"/>
    <w:rPr>
      <w:rFonts w:ascii="Segoe UI" w:hAnsi="Segoe UI" w:cs="Segoe UI"/>
      <w:sz w:val="18"/>
      <w:szCs w:val="18"/>
    </w:rPr>
  </w:style>
  <w:style w:type="character" w:customStyle="1" w:styleId="10pt">
    <w:name w:val="Основной текст + 10 pt;Полужирный"/>
    <w:basedOn w:val="a0"/>
    <w:rsid w:val="00C45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4</cp:revision>
  <cp:lastPrinted>2017-01-26T11:20:00Z</cp:lastPrinted>
  <dcterms:created xsi:type="dcterms:W3CDTF">2017-05-02T07:13:00Z</dcterms:created>
  <dcterms:modified xsi:type="dcterms:W3CDTF">2017-05-11T12:08:00Z</dcterms:modified>
</cp:coreProperties>
</file>